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宋体"/>
          <w:sz w:val="48"/>
          <w:szCs w:val="48"/>
          <w:lang w:eastAsia="zh-CN"/>
        </w:rPr>
      </w:pPr>
      <w:r>
        <w:rPr>
          <w:rFonts w:hint="eastAsia"/>
          <w:sz w:val="48"/>
          <w:szCs w:val="48"/>
          <w:lang w:val="en-US" w:eastAsia="zh-CN"/>
        </w:rPr>
        <w:t>医疗废物处置服务</w:t>
      </w:r>
      <w:r>
        <w:rPr>
          <w:rFonts w:hint="eastAsia"/>
          <w:sz w:val="48"/>
          <w:szCs w:val="48"/>
          <w:lang w:eastAsia="zh-CN"/>
        </w:rPr>
        <w:t>报价单</w:t>
      </w:r>
    </w:p>
    <w:p>
      <w:pPr>
        <w:spacing w:line="440" w:lineRule="exact"/>
        <w:rPr>
          <w:rFonts w:hint="eastAsia"/>
          <w:sz w:val="24"/>
        </w:rPr>
      </w:pPr>
    </w:p>
    <w:p>
      <w:pPr>
        <w:spacing w:line="440" w:lineRule="exact"/>
        <w:rPr>
          <w:rFonts w:hint="eastAsia"/>
          <w:sz w:val="24"/>
        </w:rPr>
      </w:pPr>
      <w:r>
        <w:rPr>
          <w:rFonts w:hint="eastAsia"/>
          <w:sz w:val="24"/>
          <w:lang w:val="en-US" w:eastAsia="zh-CN"/>
        </w:rPr>
        <w:t xml:space="preserve"> </w:t>
      </w:r>
      <w:r>
        <w:rPr>
          <w:rFonts w:hint="eastAsia"/>
          <w:sz w:val="24"/>
        </w:rPr>
        <w:t>供应商名称：（公章）</w:t>
      </w:r>
      <w:r>
        <w:rPr>
          <w:rFonts w:hint="eastAsia"/>
          <w:sz w:val="24"/>
          <w:lang w:val="en-US" w:eastAsia="zh-CN"/>
        </w:rPr>
        <w:t xml:space="preserve">   </w:t>
      </w:r>
      <w:r>
        <w:rPr>
          <w:rFonts w:hint="eastAsia"/>
          <w:sz w:val="24"/>
        </w:rPr>
        <w:t xml:space="preserve">                                 </w:t>
      </w:r>
    </w:p>
    <w:tbl>
      <w:tblPr>
        <w:tblStyle w:val="4"/>
        <w:tblpPr w:leftFromText="180" w:rightFromText="180" w:vertAnchor="text" w:horzAnchor="page" w:tblpX="1901" w:tblpY="294"/>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500"/>
        <w:gridCol w:w="1555"/>
        <w:gridCol w:w="1650"/>
        <w:gridCol w:w="180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eastAsia="宋体"/>
                <w:b/>
                <w:bCs/>
                <w:sz w:val="28"/>
                <w:szCs w:val="28"/>
                <w:lang w:val="en-US" w:eastAsia="zh-CN"/>
              </w:rPr>
            </w:pPr>
            <w:r>
              <w:rPr>
                <w:rFonts w:hint="eastAsia"/>
                <w:b/>
                <w:bCs/>
                <w:sz w:val="28"/>
                <w:szCs w:val="28"/>
                <w:lang w:val="en-US" w:eastAsia="zh-CN"/>
              </w:rPr>
              <w:t>名称</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宋体" w:hAnsi="宋体" w:eastAsia="宋体" w:cs="宋体"/>
                <w:i w:val="0"/>
                <w:iCs w:val="0"/>
                <w:color w:val="000000"/>
                <w:sz w:val="22"/>
                <w:szCs w:val="22"/>
                <w:u w:val="none"/>
                <w:lang w:val="en-US" w:eastAsia="zh-CN" w:bidi="ar-SA"/>
              </w:rPr>
            </w:pPr>
            <w:r>
              <w:rPr>
                <w:rFonts w:hint="eastAsia"/>
                <w:b/>
                <w:bCs/>
                <w:sz w:val="28"/>
                <w:szCs w:val="28"/>
                <w:lang w:val="en-US" w:eastAsia="zh-CN"/>
              </w:rPr>
              <w:t>预计数量（kg)</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b/>
                <w:bCs/>
                <w:sz w:val="28"/>
                <w:szCs w:val="28"/>
                <w:lang w:val="en-US" w:eastAsia="zh-CN"/>
              </w:rPr>
            </w:pPr>
            <w:r>
              <w:rPr>
                <w:rFonts w:hint="eastAsia"/>
                <w:b/>
                <w:bCs/>
                <w:sz w:val="28"/>
                <w:szCs w:val="28"/>
                <w:lang w:val="en-US" w:eastAsia="zh-CN"/>
              </w:rPr>
              <w:t>控制单价(元/kg)</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b/>
                <w:bCs/>
                <w:sz w:val="28"/>
                <w:szCs w:val="28"/>
                <w:lang w:val="en-US" w:eastAsia="zh-CN"/>
              </w:rPr>
            </w:pPr>
            <w:r>
              <w:rPr>
                <w:rFonts w:hint="eastAsia"/>
                <w:b/>
                <w:bCs/>
                <w:sz w:val="28"/>
                <w:szCs w:val="28"/>
                <w:lang w:val="en-US" w:eastAsia="zh-CN"/>
              </w:rPr>
              <w:t>单价</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b/>
                <w:bCs/>
                <w:sz w:val="28"/>
                <w:szCs w:val="28"/>
                <w:lang w:val="en-US" w:eastAsia="zh-CN"/>
              </w:rPr>
            </w:pPr>
            <w:r>
              <w:rPr>
                <w:rFonts w:hint="eastAsia"/>
                <w:b/>
                <w:bCs/>
                <w:sz w:val="28"/>
                <w:szCs w:val="28"/>
                <w:lang w:val="en-US" w:eastAsia="zh-CN"/>
              </w:rPr>
              <w:t>（元/kg）</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b/>
                <w:bCs/>
                <w:sz w:val="28"/>
                <w:szCs w:val="28"/>
                <w:lang w:val="en-US" w:eastAsia="zh-CN"/>
              </w:rPr>
            </w:pPr>
            <w:r>
              <w:rPr>
                <w:rFonts w:hint="eastAsia"/>
                <w:b/>
                <w:bCs/>
                <w:sz w:val="28"/>
                <w:szCs w:val="28"/>
                <w:lang w:val="en-US" w:eastAsia="zh-CN"/>
              </w:rPr>
              <w:t>总价</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b/>
                <w:bCs/>
                <w:sz w:val="28"/>
                <w:szCs w:val="28"/>
                <w:lang w:val="en-US" w:eastAsia="zh-CN"/>
              </w:rPr>
            </w:pPr>
            <w:r>
              <w:rPr>
                <w:rFonts w:hint="eastAsia"/>
                <w:b/>
                <w:bCs/>
                <w:sz w:val="28"/>
                <w:szCs w:val="28"/>
                <w:lang w:val="en-US" w:eastAsia="zh-CN"/>
              </w:rPr>
              <w:t>（元）</w:t>
            </w:r>
          </w:p>
        </w:tc>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宋体" w:hAnsi="Times New Roman" w:eastAsia="宋体" w:cs="Times New Roman"/>
                <w:b/>
                <w:bCs/>
                <w:sz w:val="28"/>
                <w:szCs w:val="28"/>
                <w:lang w:val="en-US" w:eastAsia="zh-CN" w:bidi="ar-SA"/>
              </w:rPr>
            </w:pPr>
            <w:r>
              <w:rPr>
                <w:rFonts w:hint="eastAsia"/>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12" w:hRule="atLeast"/>
        </w:trPr>
        <w:tc>
          <w:tcPr>
            <w:tcW w:w="1454" w:type="dxa"/>
            <w:noWrap w:val="0"/>
            <w:vAlign w:val="center"/>
          </w:tcPr>
          <w:p>
            <w:pPr>
              <w:keepNext w:val="0"/>
              <w:keepLines w:val="0"/>
              <w:widowControl/>
              <w:suppressLineNumbers w:val="0"/>
              <w:jc w:val="center"/>
              <w:textAlignment w:val="center"/>
              <w:rPr>
                <w:rFonts w:hint="default"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化学性废液转运处置</w:t>
            </w:r>
          </w:p>
        </w:tc>
        <w:tc>
          <w:tcPr>
            <w:tcW w:w="1500" w:type="dxa"/>
            <w:noWrap w:val="0"/>
            <w:vAlign w:val="center"/>
          </w:tcPr>
          <w:p>
            <w:pPr>
              <w:keepNext w:val="0"/>
              <w:keepLines w:val="0"/>
              <w:widowControl/>
              <w:suppressLineNumbers w:val="0"/>
              <w:jc w:val="center"/>
              <w:textAlignment w:val="center"/>
              <w:rPr>
                <w:rFonts w:hint="default"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770</w:t>
            </w:r>
          </w:p>
        </w:tc>
        <w:tc>
          <w:tcPr>
            <w:tcW w:w="1555" w:type="dxa"/>
            <w:noWrap w:val="0"/>
            <w:vAlign w:val="center"/>
          </w:tcPr>
          <w:p>
            <w:pPr>
              <w:keepNext w:val="0"/>
              <w:keepLines w:val="0"/>
              <w:widowControl/>
              <w:suppressLineNumbers w:val="0"/>
              <w:jc w:val="center"/>
              <w:textAlignment w:val="center"/>
              <w:rPr>
                <w:rFonts w:hint="default"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50</w:t>
            </w:r>
          </w:p>
        </w:tc>
        <w:tc>
          <w:tcPr>
            <w:tcW w:w="1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center"/>
              <w:textAlignment w:val="auto"/>
              <w:rPr>
                <w:rFonts w:hint="default" w:ascii="宋体" w:hAnsi="宋体" w:eastAsia="宋体" w:cs="宋体"/>
                <w:i w:val="0"/>
                <w:caps w:val="0"/>
                <w:color w:val="auto"/>
                <w:spacing w:val="0"/>
                <w:sz w:val="24"/>
                <w:szCs w:val="24"/>
                <w:shd w:val="clear" w:color="auto" w:fill="FFFFFF"/>
                <w:lang w:val="en-US" w:eastAsia="zh-CN"/>
              </w:rPr>
            </w:pPr>
          </w:p>
        </w:tc>
        <w:tc>
          <w:tcPr>
            <w:tcW w:w="1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center"/>
              <w:textAlignment w:val="auto"/>
              <w:rPr>
                <w:rFonts w:hint="default" w:ascii="宋体" w:hAnsi="宋体" w:eastAsia="宋体" w:cs="宋体"/>
                <w:i w:val="0"/>
                <w:caps w:val="0"/>
                <w:color w:val="auto"/>
                <w:spacing w:val="0"/>
                <w:sz w:val="24"/>
                <w:szCs w:val="24"/>
                <w:shd w:val="clear" w:color="auto" w:fill="FFFFFF"/>
                <w:lang w:val="en-US" w:eastAsia="zh-CN"/>
              </w:rPr>
            </w:pPr>
          </w:p>
        </w:tc>
        <w:tc>
          <w:tcPr>
            <w:tcW w:w="1246" w:type="dxa"/>
            <w:vMerge w:val="restart"/>
            <w:noWrap w:val="0"/>
            <w:vAlign w:val="center"/>
          </w:tcPr>
          <w:p>
            <w:pPr>
              <w:keepNext w:val="0"/>
              <w:keepLines w:val="0"/>
              <w:widowControl/>
              <w:suppressLineNumbers w:val="0"/>
              <w:jc w:val="left"/>
            </w:pPr>
            <w:r>
              <w:rPr>
                <w:rFonts w:hint="eastAsia"/>
                <w:sz w:val="20"/>
                <w:szCs w:val="10"/>
              </w:rPr>
              <w:t>按实际称重</w:t>
            </w:r>
            <w:r>
              <w:rPr>
                <w:rFonts w:hint="eastAsia"/>
                <w:sz w:val="20"/>
                <w:szCs w:val="10"/>
              </w:rPr>
              <w:t>数量为准</w:t>
            </w:r>
            <w:r>
              <w:rPr>
                <w:rFonts w:hint="eastAsia"/>
                <w:sz w:val="20"/>
                <w:szCs w:val="10"/>
                <w:lang w:eastAsia="zh-CN"/>
              </w:rPr>
              <w:t>，</w:t>
            </w:r>
            <w:r>
              <w:rPr>
                <w:rFonts w:hint="eastAsia"/>
                <w:sz w:val="20"/>
                <w:szCs w:val="10"/>
                <w:lang w:val="en-US" w:eastAsia="zh-CN"/>
              </w:rPr>
              <w:t>总额不超过30万元。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left"/>
              <w:textAlignment w:val="auto"/>
              <w:rPr>
                <w:rFonts w:hint="default" w:hAnsi="宋体" w:cs="宋体"/>
                <w:i w:val="0"/>
                <w:caps w:val="0"/>
                <w:color w:val="auto"/>
                <w:spacing w:val="0"/>
                <w:sz w:val="24"/>
                <w:szCs w:val="24"/>
                <w:shd w:val="clear" w:color="auto" w:fill="FFFFFF"/>
                <w:lang w:val="en-US" w:eastAsia="zh-CN" w:bidi="ar-SA"/>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12" w:hRule="atLeast"/>
        </w:trPr>
        <w:tc>
          <w:tcPr>
            <w:tcW w:w="1454" w:type="dxa"/>
            <w:noWrap w:val="0"/>
            <w:vAlign w:val="center"/>
          </w:tcPr>
          <w:p>
            <w:pPr>
              <w:keepNext w:val="0"/>
              <w:keepLines w:val="0"/>
              <w:widowControl/>
              <w:suppressLineNumbers w:val="0"/>
              <w:jc w:val="center"/>
              <w:textAlignment w:val="center"/>
              <w:rPr>
                <w:rFonts w:hint="eastAsia"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药物性废物转运处置</w:t>
            </w:r>
          </w:p>
        </w:tc>
        <w:tc>
          <w:tcPr>
            <w:tcW w:w="1500" w:type="dxa"/>
            <w:noWrap w:val="0"/>
            <w:vAlign w:val="center"/>
          </w:tcPr>
          <w:p>
            <w:pPr>
              <w:keepNext w:val="0"/>
              <w:keepLines w:val="0"/>
              <w:widowControl/>
              <w:suppressLineNumbers w:val="0"/>
              <w:jc w:val="center"/>
              <w:textAlignment w:val="center"/>
              <w:rPr>
                <w:rFonts w:hint="default"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60</w:t>
            </w:r>
          </w:p>
        </w:tc>
        <w:tc>
          <w:tcPr>
            <w:tcW w:w="1555" w:type="dxa"/>
            <w:noWrap w:val="0"/>
            <w:vAlign w:val="center"/>
          </w:tcPr>
          <w:p>
            <w:pPr>
              <w:keepNext w:val="0"/>
              <w:keepLines w:val="0"/>
              <w:widowControl/>
              <w:suppressLineNumbers w:val="0"/>
              <w:jc w:val="center"/>
              <w:textAlignment w:val="center"/>
              <w:rPr>
                <w:rFonts w:hint="eastAsia"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50</w:t>
            </w:r>
          </w:p>
        </w:tc>
        <w:tc>
          <w:tcPr>
            <w:tcW w:w="1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center"/>
              <w:textAlignment w:val="auto"/>
              <w:rPr>
                <w:rFonts w:hint="default" w:ascii="宋体" w:hAnsi="宋体" w:eastAsia="宋体" w:cs="宋体"/>
                <w:i w:val="0"/>
                <w:caps w:val="0"/>
                <w:color w:val="auto"/>
                <w:spacing w:val="0"/>
                <w:sz w:val="24"/>
                <w:szCs w:val="24"/>
                <w:shd w:val="clear" w:color="auto" w:fill="FFFFFF"/>
                <w:lang w:val="en-US" w:eastAsia="zh-CN"/>
              </w:rPr>
            </w:pPr>
          </w:p>
        </w:tc>
        <w:tc>
          <w:tcPr>
            <w:tcW w:w="1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center"/>
              <w:textAlignment w:val="auto"/>
              <w:rPr>
                <w:rFonts w:hint="default" w:ascii="宋体" w:hAnsi="宋体" w:eastAsia="宋体" w:cs="宋体"/>
                <w:i w:val="0"/>
                <w:caps w:val="0"/>
                <w:color w:val="auto"/>
                <w:spacing w:val="0"/>
                <w:sz w:val="24"/>
                <w:szCs w:val="24"/>
                <w:shd w:val="clear" w:color="auto" w:fill="FFFFFF"/>
                <w:lang w:val="en-US" w:eastAsia="zh-CN"/>
              </w:rPr>
            </w:pPr>
          </w:p>
        </w:tc>
        <w:tc>
          <w:tcPr>
            <w:tcW w:w="1246" w:type="dxa"/>
            <w:vMerge w:val="continue"/>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hAnsi="宋体" w:cs="宋体"/>
                <w:i w:val="0"/>
                <w:caps w:val="0"/>
                <w:color w:val="auto"/>
                <w:spacing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12" w:hRule="atLeast"/>
        </w:trPr>
        <w:tc>
          <w:tcPr>
            <w:tcW w:w="1454" w:type="dxa"/>
            <w:noWrap w:val="0"/>
            <w:vAlign w:val="center"/>
          </w:tcPr>
          <w:p>
            <w:pPr>
              <w:keepNext w:val="0"/>
              <w:keepLines w:val="0"/>
              <w:widowControl/>
              <w:suppressLineNumbers w:val="0"/>
              <w:jc w:val="center"/>
              <w:textAlignment w:val="center"/>
              <w:rPr>
                <w:rFonts w:hint="eastAsia"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污泥清掏无害化处置</w:t>
            </w:r>
          </w:p>
        </w:tc>
        <w:tc>
          <w:tcPr>
            <w:tcW w:w="1500" w:type="dxa"/>
            <w:noWrap w:val="0"/>
            <w:vAlign w:val="center"/>
          </w:tcPr>
          <w:p>
            <w:pPr>
              <w:keepNext w:val="0"/>
              <w:keepLines w:val="0"/>
              <w:widowControl/>
              <w:suppressLineNumbers w:val="0"/>
              <w:jc w:val="center"/>
              <w:textAlignment w:val="center"/>
              <w:rPr>
                <w:rFonts w:hint="default"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8000</w:t>
            </w:r>
          </w:p>
        </w:tc>
        <w:tc>
          <w:tcPr>
            <w:tcW w:w="1555" w:type="dxa"/>
            <w:noWrap w:val="0"/>
            <w:vAlign w:val="center"/>
          </w:tcPr>
          <w:p>
            <w:pPr>
              <w:keepNext w:val="0"/>
              <w:keepLines w:val="0"/>
              <w:widowControl/>
              <w:suppressLineNumbers w:val="0"/>
              <w:jc w:val="center"/>
              <w:textAlignment w:val="center"/>
              <w:rPr>
                <w:rFonts w:hint="eastAsia" w:hAnsi="宋体" w:cs="宋体"/>
                <w:i w:val="0"/>
                <w:caps w:val="0"/>
                <w:color w:val="auto"/>
                <w:spacing w:val="0"/>
                <w:sz w:val="24"/>
                <w:szCs w:val="24"/>
                <w:shd w:val="clear" w:color="auto" w:fill="FFFFFF"/>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center"/>
              <w:textAlignment w:val="auto"/>
              <w:rPr>
                <w:rFonts w:hint="default" w:ascii="宋体" w:hAnsi="宋体" w:eastAsia="宋体" w:cs="宋体"/>
                <w:i w:val="0"/>
                <w:caps w:val="0"/>
                <w:color w:val="auto"/>
                <w:spacing w:val="0"/>
                <w:sz w:val="24"/>
                <w:szCs w:val="24"/>
                <w:shd w:val="clear" w:color="auto" w:fill="FFFFFF"/>
                <w:lang w:val="en-US" w:eastAsia="zh-CN"/>
              </w:rPr>
            </w:pPr>
          </w:p>
        </w:tc>
        <w:tc>
          <w:tcPr>
            <w:tcW w:w="1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center"/>
              <w:textAlignment w:val="auto"/>
              <w:rPr>
                <w:rFonts w:hint="default" w:ascii="宋体" w:hAnsi="宋体" w:eastAsia="宋体" w:cs="宋体"/>
                <w:i w:val="0"/>
                <w:caps w:val="0"/>
                <w:color w:val="auto"/>
                <w:spacing w:val="0"/>
                <w:sz w:val="24"/>
                <w:szCs w:val="24"/>
                <w:shd w:val="clear" w:color="auto" w:fill="FFFFFF"/>
                <w:lang w:val="en-US" w:eastAsia="zh-CN"/>
              </w:rPr>
            </w:pPr>
          </w:p>
        </w:tc>
        <w:tc>
          <w:tcPr>
            <w:tcW w:w="1246" w:type="dxa"/>
            <w:vMerge w:val="continue"/>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hAnsi="宋体" w:cs="宋体"/>
                <w:i w:val="0"/>
                <w:caps w:val="0"/>
                <w:color w:val="auto"/>
                <w:spacing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450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both"/>
              <w:textAlignment w:val="auto"/>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caps w:val="0"/>
                <w:color w:val="auto"/>
                <w:spacing w:val="0"/>
                <w:sz w:val="24"/>
                <w:szCs w:val="24"/>
                <w:shd w:val="clear" w:color="auto" w:fill="FFFFFF"/>
                <w:lang w:val="en-US" w:eastAsia="zh-CN"/>
              </w:rPr>
              <w:t>总价合计小写：￥</w:t>
            </w:r>
            <w:r>
              <w:rPr>
                <w:rFonts w:hint="eastAsia" w:hAnsi="宋体" w:cs="宋体"/>
                <w:i w:val="0"/>
                <w:caps w:val="0"/>
                <w:color w:val="auto"/>
                <w:spacing w:val="0"/>
                <w:sz w:val="24"/>
                <w:szCs w:val="24"/>
                <w:shd w:val="clear" w:color="auto" w:fill="FFFFFF"/>
                <w:lang w:val="en-US" w:eastAsia="zh-CN"/>
              </w:rPr>
              <w:t xml:space="preserve">        元</w:t>
            </w:r>
          </w:p>
        </w:tc>
        <w:tc>
          <w:tcPr>
            <w:tcW w:w="4696"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both"/>
              <w:textAlignment w:val="auto"/>
              <w:rPr>
                <w:rFonts w:hint="default"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caps w:val="0"/>
                <w:color w:val="auto"/>
                <w:spacing w:val="0"/>
                <w:sz w:val="24"/>
                <w:szCs w:val="24"/>
                <w:shd w:val="clear" w:color="auto" w:fill="FFFFFF"/>
                <w:lang w:val="en-US" w:eastAsia="zh-CN"/>
              </w:rPr>
              <w:t xml:space="preserve">大写：     </w:t>
            </w:r>
            <w:r>
              <w:rPr>
                <w:rFonts w:hint="eastAsia" w:hAnsi="宋体" w:cs="宋体"/>
                <w:i w:val="0"/>
                <w:caps w:val="0"/>
                <w:color w:val="auto"/>
                <w:spacing w:val="0"/>
                <w:sz w:val="24"/>
                <w:szCs w:val="24"/>
                <w:shd w:val="clear" w:color="auto" w:fill="FFFFFF"/>
                <w:lang w:val="en-US" w:eastAsia="zh-CN"/>
              </w:rPr>
              <w:t xml:space="preserve"> </w:t>
            </w:r>
            <w:r>
              <w:rPr>
                <w:rFonts w:hint="eastAsia" w:ascii="宋体" w:hAnsi="宋体" w:eastAsia="宋体" w:cs="宋体"/>
                <w:i w:val="0"/>
                <w:caps w:val="0"/>
                <w:color w:val="auto"/>
                <w:spacing w:val="0"/>
                <w:sz w:val="24"/>
                <w:szCs w:val="24"/>
                <w:shd w:val="clear" w:color="auto" w:fill="FFFFFF"/>
                <w:lang w:val="en-US" w:eastAsia="zh-CN"/>
              </w:rPr>
              <w:t xml:space="preserve">    </w:t>
            </w:r>
            <w:r>
              <w:rPr>
                <w:rFonts w:hint="eastAsia" w:hAnsi="宋体" w:cs="宋体"/>
                <w:i w:val="0"/>
                <w:caps w:val="0"/>
                <w:color w:val="auto"/>
                <w:spacing w:val="0"/>
                <w:sz w:val="24"/>
                <w:szCs w:val="24"/>
                <w:shd w:val="clear" w:color="auto" w:fill="FFFFFF"/>
                <w:lang w:val="en-US" w:eastAsia="zh-CN"/>
              </w:rPr>
              <w:t xml:space="preserve">     </w:t>
            </w:r>
            <w:r>
              <w:rPr>
                <w:rFonts w:hint="eastAsia" w:ascii="宋体" w:hAnsi="宋体" w:eastAsia="宋体" w:cs="宋体"/>
                <w:i w:val="0"/>
                <w:caps w:val="0"/>
                <w:color w:val="auto"/>
                <w:spacing w:val="0"/>
                <w:sz w:val="24"/>
                <w:szCs w:val="24"/>
                <w:shd w:val="clear" w:color="auto" w:fill="FFFFFF"/>
                <w:lang w:val="en-US" w:eastAsia="zh-CN"/>
              </w:rPr>
              <w:t xml:space="preserve">  </w:t>
            </w:r>
            <w:r>
              <w:rPr>
                <w:rFonts w:hint="eastAsia" w:hAnsi="宋体" w:cs="宋体"/>
                <w:i w:val="0"/>
                <w:caps w:val="0"/>
                <w:color w:val="auto"/>
                <w:spacing w:val="0"/>
                <w:sz w:val="24"/>
                <w:szCs w:val="24"/>
                <w:shd w:val="clear" w:color="auto" w:fill="FFFFFF"/>
                <w:lang w:val="en-US" w:eastAsia="zh-CN"/>
              </w:rPr>
              <w:t>元</w:t>
            </w:r>
            <w:r>
              <w:rPr>
                <w:rFonts w:hint="eastAsia" w:ascii="宋体" w:hAnsi="宋体" w:eastAsia="宋体" w:cs="宋体"/>
                <w:i w:val="0"/>
                <w:caps w:val="0"/>
                <w:color w:val="auto"/>
                <w:spacing w:val="0"/>
                <w:sz w:val="24"/>
                <w:szCs w:val="24"/>
                <w:shd w:val="clear" w:color="auto" w:fill="FFFFFF"/>
                <w:lang w:val="en-US" w:eastAsia="zh-CN"/>
              </w:rPr>
              <w:t>整</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jc w:val="left"/>
        <w:textAlignment w:val="auto"/>
        <w:rPr>
          <w:rFonts w:hint="eastAsia" w:hAnsi="宋体"/>
          <w:b/>
          <w:bCs/>
          <w:sz w:val="21"/>
          <w:szCs w:val="16"/>
        </w:rPr>
      </w:pPr>
      <w:r>
        <w:rPr>
          <w:rFonts w:hint="eastAsia" w:hAnsi="宋体"/>
          <w:b/>
          <w:bCs/>
          <w:sz w:val="21"/>
          <w:szCs w:val="16"/>
        </w:rPr>
        <w:t>本次报价作为最终报价</w:t>
      </w:r>
      <w:r>
        <w:rPr>
          <w:rFonts w:hint="eastAsia" w:hAnsi="宋体"/>
          <w:b/>
          <w:bCs/>
          <w:sz w:val="21"/>
          <w:szCs w:val="16"/>
          <w:lang w:eastAsia="zh-CN"/>
        </w:rPr>
        <w:t>，</w:t>
      </w:r>
      <w:r>
        <w:rPr>
          <w:rFonts w:hint="eastAsia" w:hAnsi="宋体"/>
          <w:b/>
          <w:bCs/>
          <w:sz w:val="32"/>
          <w:szCs w:val="22"/>
          <w:shd w:val="clear" w:fill="FFFF00"/>
          <w:lang w:val="en-US" w:eastAsia="zh-CN"/>
        </w:rPr>
        <w:t>超过控制价为无效报价</w:t>
      </w:r>
      <w:r>
        <w:rPr>
          <w:rFonts w:hint="eastAsia" w:hAnsi="宋体"/>
          <w:b/>
          <w:bCs/>
          <w:sz w:val="21"/>
          <w:szCs w:val="16"/>
        </w:rPr>
        <w:t>。</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jc w:val="left"/>
        <w:textAlignment w:val="auto"/>
        <w:rPr>
          <w:rFonts w:hint="default" w:hAnsi="宋体" w:eastAsia="宋体"/>
          <w:b/>
          <w:bCs/>
          <w:sz w:val="21"/>
          <w:szCs w:val="16"/>
          <w:lang w:val="en-US" w:eastAsia="zh-CN"/>
        </w:rPr>
      </w:pPr>
      <w:r>
        <w:rPr>
          <w:rFonts w:hint="eastAsia" w:hAnsi="宋体"/>
          <w:b/>
          <w:bCs/>
          <w:sz w:val="21"/>
          <w:szCs w:val="16"/>
        </w:rPr>
        <w:t>不符合</w:t>
      </w:r>
      <w:r>
        <w:rPr>
          <w:rFonts w:hint="eastAsia" w:hAnsi="宋体"/>
          <w:b/>
          <w:bCs/>
          <w:sz w:val="21"/>
          <w:szCs w:val="16"/>
          <w:lang w:val="en-US" w:eastAsia="zh-CN"/>
        </w:rPr>
        <w:t>项目</w:t>
      </w:r>
      <w:r>
        <w:rPr>
          <w:rFonts w:hint="eastAsia" w:hAnsi="宋体"/>
          <w:b/>
          <w:bCs/>
          <w:sz w:val="21"/>
          <w:szCs w:val="16"/>
        </w:rPr>
        <w:t>要求的报价为无效报价。</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jc w:val="left"/>
        <w:textAlignment w:val="auto"/>
        <w:rPr>
          <w:rFonts w:hint="default" w:hAnsi="宋体" w:eastAsia="宋体"/>
          <w:b/>
          <w:bCs/>
          <w:sz w:val="21"/>
          <w:szCs w:val="16"/>
          <w:lang w:val="en-US" w:eastAsia="zh-CN"/>
        </w:rPr>
      </w:pPr>
      <w:r>
        <w:rPr>
          <w:rFonts w:hint="eastAsia" w:hAnsi="宋体"/>
          <w:b/>
          <w:bCs/>
          <w:sz w:val="21"/>
          <w:szCs w:val="16"/>
          <w:lang w:val="en-US" w:eastAsia="zh-CN"/>
        </w:rPr>
        <w:t>有效报价最低者为第一中标人。</w:t>
      </w:r>
    </w:p>
    <w:p>
      <w:pPr>
        <w:pStyle w:val="3"/>
        <w:keepNext w:val="0"/>
        <w:keepLines w:val="0"/>
        <w:pageBreakBefore w:val="0"/>
        <w:kinsoku/>
        <w:wordWrap/>
        <w:overflowPunct/>
        <w:topLinePunct w:val="0"/>
        <w:autoSpaceDE/>
        <w:autoSpaceDN/>
        <w:bidi w:val="0"/>
        <w:adjustRightInd/>
        <w:spacing w:line="300" w:lineRule="exact"/>
        <w:ind w:left="680" w:firstLine="480" w:firstLineChars="200"/>
        <w:textAlignment w:val="auto"/>
        <w:rPr>
          <w:rFonts w:hint="eastAsia"/>
          <w:sz w:val="24"/>
          <w:lang w:val="en-US" w:eastAsia="zh-CN"/>
        </w:rPr>
      </w:pPr>
    </w:p>
    <w:p>
      <w:pPr>
        <w:pStyle w:val="3"/>
        <w:keepNext w:val="0"/>
        <w:keepLines w:val="0"/>
        <w:pageBreakBefore w:val="0"/>
        <w:kinsoku/>
        <w:wordWrap/>
        <w:overflowPunct/>
        <w:topLinePunct w:val="0"/>
        <w:autoSpaceDE/>
        <w:autoSpaceDN/>
        <w:bidi w:val="0"/>
        <w:adjustRightInd/>
        <w:spacing w:line="300" w:lineRule="exact"/>
        <w:ind w:left="680" w:firstLine="480" w:firstLineChars="200"/>
        <w:textAlignment w:val="auto"/>
        <w:rPr>
          <w:rFonts w:hint="eastAsia"/>
          <w:bCs/>
          <w:sz w:val="24"/>
          <w:szCs w:val="24"/>
        </w:rPr>
      </w:pPr>
      <w:r>
        <w:rPr>
          <w:rFonts w:hint="eastAsia"/>
          <w:sz w:val="24"/>
        </w:rPr>
        <w:t>供应商代表签字：</w:t>
      </w:r>
      <w:r>
        <w:rPr>
          <w:rFonts w:hint="eastAsia" w:hAnsi="宋体"/>
          <w:sz w:val="24"/>
          <w:u w:val="single"/>
        </w:rPr>
        <w:t xml:space="preserve">                 </w:t>
      </w:r>
      <w:r>
        <w:rPr>
          <w:rFonts w:hint="eastAsia"/>
          <w:sz w:val="24"/>
        </w:rPr>
        <w:t>日期：</w:t>
      </w:r>
      <w:r>
        <w:rPr>
          <w:rFonts w:hint="eastAsia" w:hAnsi="宋体"/>
          <w:sz w:val="24"/>
          <w:u w:val="single"/>
        </w:rPr>
        <w:t xml:space="preserve">               </w:t>
      </w:r>
      <w:r>
        <w:rPr>
          <w:rFonts w:hint="eastAsia" w:ascii="黑体"/>
          <w:b/>
          <w:sz w:val="32"/>
          <w:szCs w:val="32"/>
        </w:rPr>
        <w:t xml:space="preserve">          </w:t>
      </w:r>
      <w:bookmarkStart w:id="0" w:name="_Toc217446084"/>
    </w:p>
    <w:bookmarkEnd w:id="0"/>
    <w:p>
      <w:pPr>
        <w:keepNext w:val="0"/>
        <w:keepLines w:val="0"/>
        <w:pageBreakBefore w:val="0"/>
        <w:numPr>
          <w:ilvl w:val="0"/>
          <w:numId w:val="0"/>
        </w:numPr>
        <w:kinsoku/>
        <w:wordWrap/>
        <w:overflowPunct/>
        <w:topLinePunct w:val="0"/>
        <w:autoSpaceDE/>
        <w:autoSpaceDN/>
        <w:bidi w:val="0"/>
        <w:adjustRightInd/>
        <w:spacing w:line="300" w:lineRule="exact"/>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heme="minorEastAsia" w:hAnsiTheme="minorEastAsia" w:eastAsiaTheme="minorEastAsia" w:cstheme="minorEastAsia"/>
          <w:b/>
          <w:bCs/>
          <w:i w:val="0"/>
          <w:caps w:val="0"/>
          <w:color w:val="auto"/>
          <w:spacing w:val="0"/>
          <w:sz w:val="24"/>
          <w:szCs w:val="24"/>
          <w:shd w:val="clear" w:fill="FFFFFF"/>
          <w:lang w:val="en-US" w:eastAsia="zh-CN"/>
        </w:rPr>
      </w:pPr>
      <w:r>
        <w:rPr>
          <w:rFonts w:hint="default" w:asciiTheme="minorEastAsia" w:hAnsiTheme="minorEastAsia" w:eastAsiaTheme="minorEastAsia" w:cstheme="minorEastAsia"/>
          <w:b/>
          <w:bCs/>
          <w:i w:val="0"/>
          <w:caps w:val="0"/>
          <w:color w:val="auto"/>
          <w:spacing w:val="0"/>
          <w:sz w:val="24"/>
          <w:szCs w:val="24"/>
          <w:shd w:val="clear" w:fill="FFFFFF"/>
          <w:lang w:val="en-US" w:eastAsia="zh-CN"/>
        </w:rPr>
        <w:t>项目要求：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1、化学性废液处置。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2、药物性废物处置。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3、化粪池、调节池、生化池、沉淀池内污泥 清掏无害化处理。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负责清掏化粪池、调节池、生化池、沉淀池内的粪渣及垃圾，严格按照国家污泥处理相关要求进行清掏、脱水、干化、消毒、除臭、打包、转运、进行无害化处理。污泥清掏完毕后对化粪池、调节池、生化池、沉淀池进行消毒、灭菌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（2）污泥含水率≤30%，污泥包装须有医疗废物统一标识，双层防水内袋，密封无渗漏。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（3）根据《医疗废物管理条例》中要求，对无害化处理后的污泥（HW01感染性废物）48 小时内进行转运处置。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4、如因乙方工作人员在履行合同过程中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5、验收标准：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5.1医疗废物（化学性废液、药物性废物、污泥清掏无害化处理）严格按照国家《中华人民共和国传染病防治法》、《中华人民共和国环境保护法》、《医疗废物管理条例》、《医疗废物集中处置技术规范》等相关法律法规转运处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5.2填报四川省固废管理系统，出具危险废物转运联单。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5.3对清掏后的所有池子及地面进行消毒处理，恢复施工场地原有的设施和配置。保证场地清洁、无异味且达到环保等相关部门的要求。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6.付款方式：相关废物处置完成，乙方提供危险废物转运联单原件和增值税普通发票后甲方一次性付清全款。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r>
        <w:rPr>
          <w:rFonts w:hint="default" w:asciiTheme="minorEastAsia" w:hAnsiTheme="minorEastAsia" w:eastAsiaTheme="minorEastAsia" w:cstheme="minorEastAsia"/>
          <w:i w:val="0"/>
          <w:caps w:val="0"/>
          <w:color w:val="auto"/>
          <w:spacing w:val="0"/>
          <w:sz w:val="24"/>
          <w:szCs w:val="24"/>
          <w:shd w:val="clear" w:fill="FFFFFF"/>
          <w:lang w:val="en-US" w:eastAsia="zh-CN"/>
        </w:rPr>
        <w:t>我公司承诺满足完全响应以上条款。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80" w:firstLineChars="1200"/>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r>
        <w:rPr>
          <w:rFonts w:hint="default" w:asciiTheme="minorEastAsia" w:hAnsiTheme="minorEastAsia" w:eastAsiaTheme="minorEastAsia" w:cstheme="minorEastAsia"/>
          <w:i w:val="0"/>
          <w:caps w:val="0"/>
          <w:color w:val="auto"/>
          <w:spacing w:val="0"/>
          <w:sz w:val="24"/>
          <w:szCs w:val="24"/>
          <w:shd w:val="clear" w:fill="FFFFFF"/>
          <w:lang w:val="en-US" w:eastAsia="zh-CN"/>
        </w:rPr>
        <w:t xml:space="preserve">供应商代表签字：                 日期：                         </w:t>
      </w:r>
    </w:p>
    <w:sectPr>
      <w:pgSz w:w="11906" w:h="16838"/>
      <w:pgMar w:top="1587" w:right="1361" w:bottom="1361" w:left="1587" w:header="851" w:footer="992" w:gutter="0"/>
      <w:pgBorders>
        <w:top w:val="none" w:sz="0" w:space="0"/>
        <w:left w:val="none" w:sz="0" w:space="0"/>
        <w:bottom w:val="none" w:sz="0" w:space="0"/>
        <w:right w:val="none" w:sz="0" w:space="0"/>
      </w:pgBorders>
      <w:cols w:space="0" w:num="1"/>
      <w:rtlGutter w:val="0"/>
      <w:docGrid w:type="lines" w:linePitch="46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BD536"/>
    <w:multiLevelType w:val="singleLevel"/>
    <w:tmpl w:val="C2ABD53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23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MGM0NDllZGNmY2NiNzI5YWMzZjFhNjRkZTQ2MWYifQ=="/>
  </w:docVars>
  <w:rsids>
    <w:rsidRoot w:val="33E0369F"/>
    <w:rsid w:val="02F47435"/>
    <w:rsid w:val="0E90170F"/>
    <w:rsid w:val="13951531"/>
    <w:rsid w:val="18FB7026"/>
    <w:rsid w:val="19B23D5E"/>
    <w:rsid w:val="1BB3156E"/>
    <w:rsid w:val="1D9F17F2"/>
    <w:rsid w:val="27DF3E30"/>
    <w:rsid w:val="2D636FB1"/>
    <w:rsid w:val="309561DD"/>
    <w:rsid w:val="30DA1746"/>
    <w:rsid w:val="31062E4B"/>
    <w:rsid w:val="32424EBF"/>
    <w:rsid w:val="329F6CD1"/>
    <w:rsid w:val="33E0369F"/>
    <w:rsid w:val="359E2FEA"/>
    <w:rsid w:val="37B9645D"/>
    <w:rsid w:val="3C1D0072"/>
    <w:rsid w:val="4405484F"/>
    <w:rsid w:val="44086B12"/>
    <w:rsid w:val="45030A03"/>
    <w:rsid w:val="494928A5"/>
    <w:rsid w:val="49B03BF7"/>
    <w:rsid w:val="4BCF4B91"/>
    <w:rsid w:val="4DE745FE"/>
    <w:rsid w:val="5AE77DB9"/>
    <w:rsid w:val="5CF8180B"/>
    <w:rsid w:val="5E631F7F"/>
    <w:rsid w:val="600A719B"/>
    <w:rsid w:val="61272866"/>
    <w:rsid w:val="615915D8"/>
    <w:rsid w:val="617B6774"/>
    <w:rsid w:val="63FF5A38"/>
    <w:rsid w:val="68203636"/>
    <w:rsid w:val="6B060024"/>
    <w:rsid w:val="6EDD3642"/>
    <w:rsid w:val="73392A7F"/>
    <w:rsid w:val="74E13428"/>
    <w:rsid w:val="787612D7"/>
    <w:rsid w:val="799F5788"/>
    <w:rsid w:val="7ACF0AED"/>
    <w:rsid w:val="7C762921"/>
    <w:rsid w:val="7DBE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560" w:lineRule="exact"/>
      <w:ind w:firstLine="560" w:firstLineChars="200"/>
    </w:pPr>
    <w:rPr>
      <w:sz w:val="28"/>
    </w:rPr>
  </w:style>
  <w:style w:type="paragraph" w:styleId="3">
    <w:name w:val="Body Text Indent 2"/>
    <w:basedOn w:val="1"/>
    <w:qFormat/>
    <w:uiPriority w:val="0"/>
    <w:pPr>
      <w:spacing w:after="120" w:line="480" w:lineRule="auto"/>
      <w:ind w:left="420" w:leftChars="200"/>
    </w:pPr>
  </w:style>
  <w:style w:type="character" w:styleId="6">
    <w:name w:val="HTML Definition"/>
    <w:basedOn w:val="5"/>
    <w:qFormat/>
    <w:uiPriority w:val="0"/>
  </w:style>
  <w:style w:type="character" w:styleId="7">
    <w:name w:val="HTML Variable"/>
    <w:basedOn w:val="5"/>
    <w:qFormat/>
    <w:uiPriority w:val="0"/>
  </w:style>
  <w:style w:type="character" w:styleId="8">
    <w:name w:val="Hyperlink"/>
    <w:basedOn w:val="5"/>
    <w:qFormat/>
    <w:uiPriority w:val="0"/>
    <w:rPr>
      <w:color w:val="2490F8"/>
      <w:u w:val="none"/>
    </w:rPr>
  </w:style>
  <w:style w:type="character" w:styleId="9">
    <w:name w:val="HTML Code"/>
    <w:basedOn w:val="5"/>
    <w:qFormat/>
    <w:uiPriority w:val="0"/>
    <w:rPr>
      <w:rFonts w:ascii="微软雅黑" w:hAnsi="微软雅黑" w:eastAsia="微软雅黑" w:cs="微软雅黑"/>
      <w:sz w:val="20"/>
    </w:rPr>
  </w:style>
  <w:style w:type="character" w:styleId="10">
    <w:name w:val="HTML Cite"/>
    <w:basedOn w:val="5"/>
    <w:qFormat/>
    <w:uiPriority w:val="0"/>
  </w:style>
  <w:style w:type="character" w:customStyle="1" w:styleId="11">
    <w:name w:val="active5"/>
    <w:basedOn w:val="5"/>
    <w:qFormat/>
    <w:uiPriority w:val="0"/>
    <w:rPr>
      <w:color w:val="00FF00"/>
      <w:shd w:val="clear" w:fill="111111"/>
    </w:rPr>
  </w:style>
  <w:style w:type="character" w:customStyle="1" w:styleId="12">
    <w:name w:val="edit_class"/>
    <w:basedOn w:val="5"/>
    <w:qFormat/>
    <w:uiPriority w:val="0"/>
  </w:style>
  <w:style w:type="character" w:customStyle="1" w:styleId="13">
    <w:name w:val="biggerthanmax"/>
    <w:basedOn w:val="5"/>
    <w:qFormat/>
    <w:uiPriority w:val="0"/>
    <w:rPr>
      <w:shd w:val="clear" w:fill="FFFF00"/>
    </w:rPr>
  </w:style>
  <w:style w:type="character" w:customStyle="1" w:styleId="14">
    <w:name w:val="layui-layer-tabnow"/>
    <w:basedOn w:val="5"/>
    <w:qFormat/>
    <w:uiPriority w:val="0"/>
    <w:rPr>
      <w:bdr w:val="single" w:color="CCCCCC" w:sz="6" w:space="0"/>
      <w:shd w:val="clear" w:fill="FFFFFF"/>
    </w:rPr>
  </w:style>
  <w:style w:type="character" w:customStyle="1" w:styleId="15">
    <w:name w:val="associateddata"/>
    <w:basedOn w:val="5"/>
    <w:qFormat/>
    <w:uiPriority w:val="0"/>
    <w:rPr>
      <w:shd w:val="clear" w:fill="50A6F9"/>
    </w:rPr>
  </w:style>
  <w:style w:type="character" w:customStyle="1" w:styleId="16">
    <w:name w:val="choosename"/>
    <w:basedOn w:val="5"/>
    <w:qFormat/>
    <w:uiPriority w:val="0"/>
  </w:style>
  <w:style w:type="character" w:customStyle="1" w:styleId="17">
    <w:name w:val="icontext1"/>
    <w:basedOn w:val="5"/>
    <w:qFormat/>
    <w:uiPriority w:val="0"/>
  </w:style>
  <w:style w:type="character" w:customStyle="1" w:styleId="18">
    <w:name w:val="icontext11"/>
    <w:basedOn w:val="5"/>
    <w:qFormat/>
    <w:uiPriority w:val="0"/>
  </w:style>
  <w:style w:type="character" w:customStyle="1" w:styleId="19">
    <w:name w:val="icontext12"/>
    <w:basedOn w:val="5"/>
    <w:qFormat/>
    <w:uiPriority w:val="0"/>
  </w:style>
  <w:style w:type="character" w:customStyle="1" w:styleId="20">
    <w:name w:val="tmpztreemove_arrow"/>
    <w:basedOn w:val="5"/>
    <w:qFormat/>
    <w:uiPriority w:val="0"/>
  </w:style>
  <w:style w:type="character" w:customStyle="1" w:styleId="21">
    <w:name w:val="icontext2"/>
    <w:basedOn w:val="5"/>
    <w:qFormat/>
    <w:uiPriority w:val="0"/>
  </w:style>
  <w:style w:type="character" w:customStyle="1" w:styleId="22">
    <w:name w:val="after"/>
    <w:basedOn w:val="5"/>
    <w:qFormat/>
    <w:uiPriority w:val="0"/>
    <w:rPr>
      <w:sz w:val="0"/>
      <w:szCs w:val="0"/>
    </w:rPr>
  </w:style>
  <w:style w:type="character" w:customStyle="1" w:styleId="23">
    <w:name w:val="button"/>
    <w:basedOn w:val="5"/>
    <w:qFormat/>
    <w:uiPriority w:val="0"/>
  </w:style>
  <w:style w:type="character" w:customStyle="1" w:styleId="24">
    <w:name w:val="cdropright"/>
    <w:basedOn w:val="5"/>
    <w:qFormat/>
    <w:uiPriority w:val="0"/>
  </w:style>
  <w:style w:type="character" w:customStyle="1" w:styleId="25">
    <w:name w:val="browse_class&gt;span"/>
    <w:basedOn w:val="5"/>
    <w:qFormat/>
    <w:uiPriority w:val="0"/>
  </w:style>
  <w:style w:type="character" w:customStyle="1" w:styleId="26">
    <w:name w:val="design_class"/>
    <w:basedOn w:val="5"/>
    <w:qFormat/>
    <w:uiPriority w:val="0"/>
  </w:style>
  <w:style w:type="character" w:customStyle="1" w:styleId="27">
    <w:name w:val="first-child"/>
    <w:basedOn w:val="5"/>
    <w:qFormat/>
    <w:uiPriority w:val="0"/>
  </w:style>
  <w:style w:type="character" w:customStyle="1" w:styleId="28">
    <w:name w:val="cy"/>
    <w:basedOn w:val="5"/>
    <w:qFormat/>
    <w:uiPriority w:val="0"/>
  </w:style>
  <w:style w:type="character" w:customStyle="1" w:styleId="29">
    <w:name w:val="w32"/>
    <w:basedOn w:val="5"/>
    <w:qFormat/>
    <w:uiPriority w:val="0"/>
  </w:style>
  <w:style w:type="character" w:customStyle="1" w:styleId="30">
    <w:name w:val="pagechatarealistclose_box"/>
    <w:basedOn w:val="5"/>
    <w:qFormat/>
    <w:uiPriority w:val="0"/>
  </w:style>
  <w:style w:type="character" w:customStyle="1" w:styleId="31">
    <w:name w:val="pagechatarealistclose_box1"/>
    <w:basedOn w:val="5"/>
    <w:qFormat/>
    <w:uiPriority w:val="0"/>
  </w:style>
  <w:style w:type="character" w:customStyle="1" w:styleId="32">
    <w:name w:val="ico1654"/>
    <w:basedOn w:val="5"/>
    <w:qFormat/>
    <w:uiPriority w:val="0"/>
  </w:style>
  <w:style w:type="character" w:customStyle="1" w:styleId="33">
    <w:name w:val="ico1655"/>
    <w:basedOn w:val="5"/>
    <w:qFormat/>
    <w:uiPriority w:val="0"/>
  </w:style>
  <w:style w:type="character" w:customStyle="1" w:styleId="34">
    <w:name w:val="hover41"/>
    <w:basedOn w:val="5"/>
    <w:qFormat/>
    <w:uiPriority w:val="0"/>
    <w:rPr>
      <w:color w:val="FFFFFF"/>
    </w:rPr>
  </w:style>
  <w:style w:type="character" w:customStyle="1" w:styleId="35">
    <w:name w:val="drapbtn"/>
    <w:basedOn w:val="5"/>
    <w:qFormat/>
    <w:uiPriority w:val="0"/>
  </w:style>
  <w:style w:type="character" w:customStyle="1" w:styleId="36">
    <w:name w:val="cdropleft"/>
    <w:basedOn w:val="5"/>
    <w:qFormat/>
    <w:uiPriority w:val="0"/>
  </w:style>
  <w:style w:type="character" w:customStyle="1" w:styleId="37">
    <w:name w:val="icontext3"/>
    <w:basedOn w:val="5"/>
    <w:qFormat/>
    <w:uiPriority w:val="0"/>
  </w:style>
  <w:style w:type="character" w:customStyle="1" w:styleId="38">
    <w:name w:val="iconline2"/>
    <w:basedOn w:val="5"/>
    <w:qFormat/>
    <w:uiPriority w:val="0"/>
  </w:style>
  <w:style w:type="character" w:customStyle="1" w:styleId="39">
    <w:name w:val="iconline21"/>
    <w:basedOn w:val="5"/>
    <w:qFormat/>
    <w:uiPriority w:val="0"/>
  </w:style>
  <w:style w:type="character" w:customStyle="1" w:styleId="40">
    <w:name w:val="hilite5"/>
    <w:basedOn w:val="5"/>
    <w:qFormat/>
    <w:uiPriority w:val="0"/>
    <w:rPr>
      <w:color w:val="FFFFFF"/>
      <w:shd w:val="clear" w:fill="666666"/>
    </w:rPr>
  </w:style>
  <w:style w:type="character" w:customStyle="1" w:styleId="41">
    <w:name w:val="xdrichtextbox2"/>
    <w:basedOn w:val="5"/>
    <w:qFormat/>
    <w:uiPriority w:val="0"/>
  </w:style>
  <w:style w:type="character" w:customStyle="1" w:styleId="42">
    <w:name w:val="font21"/>
    <w:basedOn w:val="5"/>
    <w:qFormat/>
    <w:uiPriority w:val="0"/>
    <w:rPr>
      <w:rFonts w:hint="eastAsia" w:ascii="仿宋" w:hAnsi="仿宋" w:eastAsia="仿宋" w:cs="仿宋"/>
      <w:color w:val="000000"/>
      <w:sz w:val="32"/>
      <w:szCs w:val="32"/>
      <w:u w:val="none"/>
    </w:rPr>
  </w:style>
  <w:style w:type="character" w:customStyle="1" w:styleId="43">
    <w:name w:val="font11"/>
    <w:basedOn w:val="5"/>
    <w:qFormat/>
    <w:uiPriority w:val="0"/>
    <w:rPr>
      <w:rFonts w:hint="default" w:ascii="Times New Roman" w:hAnsi="Times New Roman" w:cs="Times New Roman"/>
      <w:color w:val="000000"/>
      <w:sz w:val="32"/>
      <w:szCs w:val="32"/>
      <w:u w:val="none"/>
    </w:rPr>
  </w:style>
  <w:style w:type="character" w:customStyle="1" w:styleId="44">
    <w:name w:val="font31"/>
    <w:basedOn w:val="5"/>
    <w:qFormat/>
    <w:uiPriority w:val="0"/>
    <w:rPr>
      <w:rFonts w:hint="eastAsia" w:ascii="宋体" w:hAnsi="宋体" w:eastAsia="宋体" w:cs="宋体"/>
      <w:color w:val="000000"/>
      <w:sz w:val="32"/>
      <w:szCs w:val="32"/>
      <w:u w:val="none"/>
    </w:rPr>
  </w:style>
  <w:style w:type="character" w:customStyle="1" w:styleId="45">
    <w:name w:val="font61"/>
    <w:basedOn w:val="5"/>
    <w:qFormat/>
    <w:uiPriority w:val="0"/>
    <w:rPr>
      <w:rFonts w:hint="eastAsia" w:ascii="宋体" w:hAnsi="宋体" w:eastAsia="宋体" w:cs="宋体"/>
      <w:b/>
      <w:bCs/>
      <w:color w:val="000000"/>
      <w:sz w:val="24"/>
      <w:szCs w:val="24"/>
      <w:u w:val="none"/>
    </w:rPr>
  </w:style>
  <w:style w:type="character" w:customStyle="1" w:styleId="46">
    <w:name w:val="font8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330</Words>
  <Characters>356</Characters>
  <Lines>0</Lines>
  <Paragraphs>0</Paragraphs>
  <TotalTime>1</TotalTime>
  <ScaleCrop>false</ScaleCrop>
  <LinksUpToDate>false</LinksUpToDate>
  <CharactersWithSpaces>502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2020-06-24T01:34:00Z</dcterms:created>
  <dc:creator>何金</dc:creator>
  <cp:lastModifiedBy>Clifttech</cp:lastModifiedBy>
  <cp:lastPrinted>2022-01-05T06:33:00Z</cp:lastPrinted>
  <dcterms:modified xsi:type="dcterms:W3CDTF">2022-08-03T09:45:41Z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5D1D8B50F4184A71B9ADACB8A9925BA1</vt:lpwstr>
  </property>
</Properties>
</file>