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宋体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val="en-US" w:eastAsia="zh-CN"/>
        </w:rPr>
        <w:t>智能售卖服务</w:t>
      </w:r>
      <w:r>
        <w:rPr>
          <w:rFonts w:hint="eastAsia"/>
          <w:sz w:val="48"/>
          <w:szCs w:val="48"/>
          <w:lang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供应商名称：（公章）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                                 单位：元</w:t>
      </w:r>
    </w:p>
    <w:tbl>
      <w:tblPr>
        <w:tblStyle w:val="4"/>
        <w:tblpPr w:leftFromText="180" w:rightFromText="180" w:vertAnchor="text" w:horzAnchor="page" w:tblpX="1856" w:tblpY="43"/>
        <w:tblOverlap w:val="never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895"/>
        <w:gridCol w:w="2264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投标产品品牌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Times New Roman" w:eastAsia="宋体" w:cs="Times New Roman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是否完全相应项目服务要求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Times New Roman" w:eastAsia="宋体" w:cs="Times New Roman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控制底价（元/年）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报价（元/年）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Times New Roman" w:eastAsia="宋体" w:cs="Times New Roman"/>
                <w:b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三年合计总价（元）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4560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jc w:val="left"/>
        <w:textAlignment w:val="auto"/>
        <w:rPr>
          <w:rFonts w:hint="eastAsia" w:hAnsi="宋体"/>
          <w:b/>
          <w:bCs/>
          <w:sz w:val="21"/>
          <w:szCs w:val="21"/>
        </w:rPr>
      </w:pPr>
      <w:r>
        <w:rPr>
          <w:rFonts w:hint="eastAsia" w:hAnsi="宋体"/>
          <w:b/>
          <w:bCs/>
          <w:sz w:val="21"/>
          <w:szCs w:val="16"/>
        </w:rPr>
        <w:t>本次报价作为最终报价</w:t>
      </w:r>
      <w:r>
        <w:rPr>
          <w:rFonts w:hint="eastAsia" w:hAnsi="宋体"/>
          <w:b/>
          <w:bCs/>
          <w:sz w:val="21"/>
          <w:szCs w:val="21"/>
          <w:lang w:eastAsia="zh-CN"/>
        </w:rPr>
        <w:t>，</w:t>
      </w:r>
      <w:r>
        <w:rPr>
          <w:rFonts w:hint="eastAsia" w:hAnsi="宋体"/>
          <w:b/>
          <w:bCs/>
          <w:sz w:val="28"/>
          <w:szCs w:val="28"/>
          <w:highlight w:val="none"/>
          <w:shd w:val="clear" w:fill="FFFF00"/>
          <w:lang w:val="en-US" w:eastAsia="zh-CN"/>
        </w:rPr>
        <w:t>低于控制价为无效报价</w:t>
      </w:r>
      <w:r>
        <w:rPr>
          <w:rFonts w:hint="eastAsia" w:hAnsi="宋体"/>
          <w:b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jc w:val="left"/>
        <w:textAlignment w:val="auto"/>
        <w:rPr>
          <w:rFonts w:hint="default" w:hAnsi="宋体" w:eastAsia="宋体"/>
          <w:b/>
          <w:bCs/>
          <w:sz w:val="21"/>
          <w:szCs w:val="16"/>
          <w:lang w:val="en-US" w:eastAsia="zh-CN"/>
        </w:rPr>
      </w:pPr>
      <w:r>
        <w:rPr>
          <w:rFonts w:hint="eastAsia" w:hAnsi="宋体"/>
          <w:b/>
          <w:bCs/>
          <w:sz w:val="21"/>
          <w:szCs w:val="16"/>
        </w:rPr>
        <w:t>不符合</w:t>
      </w:r>
      <w:r>
        <w:rPr>
          <w:rFonts w:hint="eastAsia" w:hAnsi="宋体"/>
          <w:b/>
          <w:bCs/>
          <w:sz w:val="21"/>
          <w:szCs w:val="16"/>
          <w:lang w:val="en-US" w:eastAsia="zh-CN"/>
        </w:rPr>
        <w:t>项目</w:t>
      </w:r>
      <w:r>
        <w:rPr>
          <w:rFonts w:hint="eastAsia" w:hAnsi="宋体"/>
          <w:b/>
          <w:bCs/>
          <w:sz w:val="21"/>
          <w:szCs w:val="16"/>
        </w:rPr>
        <w:t>要求的报价为无效报价。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jc w:val="left"/>
        <w:textAlignment w:val="auto"/>
        <w:rPr>
          <w:rFonts w:hint="default" w:hAnsi="宋体" w:eastAsia="宋体"/>
          <w:b/>
          <w:bCs/>
          <w:sz w:val="21"/>
          <w:szCs w:val="16"/>
          <w:lang w:val="en-US" w:eastAsia="zh-CN"/>
        </w:rPr>
      </w:pPr>
      <w:r>
        <w:rPr>
          <w:rFonts w:hint="eastAsia" w:hAnsi="宋体"/>
          <w:b/>
          <w:bCs/>
          <w:sz w:val="21"/>
          <w:szCs w:val="16"/>
          <w:lang w:val="en-US" w:eastAsia="zh-CN"/>
        </w:rPr>
        <w:t>有效报价最高者为第一中标人。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</w:rPr>
      </w:pPr>
    </w:p>
    <w:p>
      <w:pPr>
        <w:pStyle w:val="2"/>
        <w:ind w:left="680" w:firstLine="480" w:firstLineChars="200"/>
        <w:rPr>
          <w:rFonts w:hint="eastAsia"/>
          <w:bCs/>
          <w:sz w:val="24"/>
          <w:szCs w:val="24"/>
        </w:rPr>
      </w:pPr>
      <w:r>
        <w:rPr>
          <w:rFonts w:hint="eastAsia"/>
          <w:sz w:val="24"/>
        </w:rPr>
        <w:t>供应商代表签字：</w:t>
      </w:r>
      <w:r>
        <w:rPr>
          <w:rFonts w:hint="eastAsia" w:hAnsi="宋体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日期：</w:t>
      </w:r>
      <w:r>
        <w:rPr>
          <w:rFonts w:hint="eastAsia" w:hAnsi="宋体"/>
          <w:sz w:val="24"/>
          <w:u w:val="single"/>
        </w:rPr>
        <w:t xml:space="preserve">               </w:t>
      </w:r>
      <w:r>
        <w:rPr>
          <w:rFonts w:hint="eastAsia" w:ascii="黑体"/>
          <w:b/>
          <w:sz w:val="32"/>
          <w:szCs w:val="32"/>
        </w:rPr>
        <w:t xml:space="preserve">          </w:t>
      </w:r>
      <w:bookmarkStart w:id="0" w:name="_Toc217446084"/>
    </w:p>
    <w:bookmarkEnd w:id="0"/>
    <w:p>
      <w:pPr>
        <w:rPr>
          <w:rFonts w:ascii="微软雅黑" w:hAnsi="微软雅黑" w:eastAsia="微软雅黑" w:cs="微软雅黑"/>
          <w:i w:val="0"/>
          <w:caps w:val="0"/>
          <w:color w:val="0000FF"/>
          <w:spacing w:val="0"/>
          <w:sz w:val="18"/>
          <w:szCs w:val="18"/>
          <w:shd w:val="clear" w:fill="FFFFFF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项目要求：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一、服务要求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能及时保障智能售卖机的产品正常售卖、做好上货、补货工作；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能及时处理患者购买时所遇到的任何问题（如错买、退货、换货等）；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在智能售卖机显眼处标注客服联系方式，且确保手机24小时开机，以便处理智能售卖机不可预知的应急事件；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能做到智能售卖机无灰尘、无蚊虫、无污染，每日进行消毒；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智能售卖机售卖的一、二类医疗器械需结 合医院实际需求，在医院医学装备部完成备案后方能上架销售，同时医院医学装备部对销售价格提出指导性意见；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每台智能售卖机功率不超过150瓦；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每台智能售卖机高度不超过2000毫米。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服务供应商在接到医院报修或其他需求电话时，在30分钟内给予回应，3小时内到达现场（紧急事故2小时内赶到，1小时内处理完毕）排除问题并及时更换。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服务期间，服务供应商每月定期对设备进行维护保养，更换损坏零配件，无法修复或影响使用的设备及时更换。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10.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在一个服务年度内，若出现患者投诉≥3次，医院有权终止合同。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二、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签订合同后15个工作日内收取第一年场地租金，第二年场地租金于服务期满一年后15个工作日内收取，第三年场地租金于服务期满两年后15个工作日内收取。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本人</w:t>
      </w:r>
      <w:r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承诺满足完全响应以上条款。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供应商代表签字：                 日期：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8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ABD536"/>
    <w:multiLevelType w:val="singleLevel"/>
    <w:tmpl w:val="C2ABD5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MGM0NDllZGNmY2NiNzI5YWMzZjFhNjRkZTQ2MWYifQ=="/>
  </w:docVars>
  <w:rsids>
    <w:rsidRoot w:val="799B15AD"/>
    <w:rsid w:val="2F83707A"/>
    <w:rsid w:val="799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798</Words>
  <Characters>818</Characters>
  <Lines>0</Lines>
  <Paragraphs>0</Paragraphs>
  <TotalTime>0</TotalTime>
  <ScaleCrop>false</ScaleCrop>
  <LinksUpToDate>false</LinksUpToDate>
  <CharactersWithSpaces>940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2022-06-21T03:46:00Z</dcterms:created>
  <dc:creator>Clifttech</dc:creator>
  <cp:lastModifiedBy>Clifttech</cp:lastModifiedBy>
  <dcterms:modified xsi:type="dcterms:W3CDTF">2022-07-27T11:06:57Z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2C75260A959D4A8797C0B7F7E336BA6F</vt:lpwstr>
  </property>
</Properties>
</file>